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68C93CD" w14:textId="77777777" w:rsidR="00EE42A9" w:rsidRPr="00C673A5" w:rsidRDefault="00EE42A9" w:rsidP="00EE42A9">
      <w:pPr>
        <w:pStyle w:val="Nagwek"/>
        <w:rPr>
          <w:rFonts w:cstheme="minorHAnsi"/>
          <w:sz w:val="24"/>
          <w:szCs w:val="24"/>
        </w:rPr>
      </w:pPr>
      <w:bookmarkStart w:id="0" w:name="_Hlk129869405"/>
      <w:r w:rsidRPr="00C673A5">
        <w:rPr>
          <w:rFonts w:cstheme="minorHAnsi"/>
          <w:noProof/>
          <w:sz w:val="24"/>
          <w:szCs w:val="24"/>
          <w:lang w:eastAsia="pl-PL"/>
        </w:rPr>
        <w:drawing>
          <wp:anchor distT="0" distB="0" distL="114300" distR="114300" simplePos="0" relativeHeight="251659264" behindDoc="1" locked="0" layoutInCell="1" allowOverlap="1" wp14:anchorId="1A0EEC6D" wp14:editId="73F96084">
            <wp:simplePos x="0" y="0"/>
            <wp:positionH relativeFrom="column">
              <wp:posOffset>-868045</wp:posOffset>
            </wp:positionH>
            <wp:positionV relativeFrom="paragraph">
              <wp:posOffset>-846455</wp:posOffset>
            </wp:positionV>
            <wp:extent cx="7481570" cy="952500"/>
            <wp:effectExtent l="0" t="0" r="5080" b="0"/>
            <wp:wrapNone/>
            <wp:docPr id="29" name="Obraz 3" descr="Obraz zawierający tekst, Czcionka, zrzut ekranu, biały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Obraz 3" descr="Obraz zawierający tekst, Czcionka, zrzut ekranu, biały&#10;&#10;Opis wygenerowany automatyczni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8157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6E854EC" w14:textId="4913C470" w:rsidR="00E53D58" w:rsidRPr="00C673A5" w:rsidRDefault="00E53D58" w:rsidP="00E53D58">
      <w:pPr>
        <w:jc w:val="right"/>
        <w:rPr>
          <w:rFonts w:cstheme="minorHAnsi"/>
          <w:sz w:val="24"/>
          <w:szCs w:val="24"/>
        </w:rPr>
      </w:pPr>
      <w:bookmarkStart w:id="1" w:name="_Hlk144464137"/>
      <w:bookmarkEnd w:id="0"/>
      <w:r w:rsidRPr="00C673A5">
        <w:rPr>
          <w:rFonts w:cstheme="minorHAnsi"/>
          <w:sz w:val="24"/>
          <w:szCs w:val="24"/>
        </w:rPr>
        <w:t xml:space="preserve">Rzeszów, dnia </w:t>
      </w:r>
      <w:r w:rsidR="00CA0BDB">
        <w:rPr>
          <w:rFonts w:cstheme="minorHAnsi"/>
          <w:sz w:val="24"/>
          <w:szCs w:val="24"/>
        </w:rPr>
        <w:t>9</w:t>
      </w:r>
      <w:r w:rsidR="000A2F32">
        <w:rPr>
          <w:rFonts w:cstheme="minorHAnsi"/>
          <w:sz w:val="24"/>
          <w:szCs w:val="24"/>
        </w:rPr>
        <w:t xml:space="preserve"> sierpnia</w:t>
      </w:r>
      <w:r w:rsidRPr="00C673A5">
        <w:rPr>
          <w:rFonts w:cstheme="minorHAnsi"/>
          <w:sz w:val="24"/>
          <w:szCs w:val="24"/>
        </w:rPr>
        <w:t xml:space="preserve"> 202</w:t>
      </w:r>
      <w:r w:rsidR="00D60AD8" w:rsidRPr="00C673A5">
        <w:rPr>
          <w:rFonts w:cstheme="minorHAnsi"/>
          <w:sz w:val="24"/>
          <w:szCs w:val="24"/>
        </w:rPr>
        <w:t>4</w:t>
      </w:r>
      <w:r w:rsidRPr="00C673A5">
        <w:rPr>
          <w:rFonts w:cstheme="minorHAnsi"/>
          <w:sz w:val="24"/>
          <w:szCs w:val="24"/>
        </w:rPr>
        <w:t xml:space="preserve"> r.</w:t>
      </w:r>
    </w:p>
    <w:p w14:paraId="5000B301" w14:textId="77777777" w:rsidR="0066607F" w:rsidRPr="00C673A5" w:rsidRDefault="0066607F" w:rsidP="00E53D58">
      <w:pPr>
        <w:rPr>
          <w:rFonts w:cstheme="minorHAnsi"/>
          <w:b/>
          <w:bCs/>
          <w:sz w:val="24"/>
          <w:szCs w:val="24"/>
        </w:rPr>
      </w:pPr>
    </w:p>
    <w:p w14:paraId="5691EB2D" w14:textId="1C05BFDA" w:rsidR="00CA0BDB" w:rsidRDefault="00E53D58" w:rsidP="00E53D58">
      <w:pPr>
        <w:rPr>
          <w:rFonts w:cstheme="minorHAnsi"/>
          <w:b/>
          <w:bCs/>
          <w:sz w:val="24"/>
          <w:szCs w:val="24"/>
        </w:rPr>
      </w:pPr>
      <w:r w:rsidRPr="00C673A5">
        <w:rPr>
          <w:rFonts w:cstheme="minorHAnsi"/>
          <w:b/>
          <w:bCs/>
          <w:sz w:val="24"/>
          <w:szCs w:val="24"/>
        </w:rPr>
        <w:t>ORA-O.152.</w:t>
      </w:r>
      <w:r w:rsidR="00D74CC8">
        <w:rPr>
          <w:rFonts w:cstheme="minorHAnsi"/>
          <w:b/>
          <w:bCs/>
          <w:sz w:val="24"/>
          <w:szCs w:val="24"/>
        </w:rPr>
        <w:t>1</w:t>
      </w:r>
      <w:r w:rsidR="00132C03">
        <w:rPr>
          <w:rFonts w:cstheme="minorHAnsi"/>
          <w:b/>
          <w:bCs/>
          <w:sz w:val="24"/>
          <w:szCs w:val="24"/>
        </w:rPr>
        <w:t>8</w:t>
      </w:r>
      <w:r w:rsidRPr="00C673A5">
        <w:rPr>
          <w:rFonts w:cstheme="minorHAnsi"/>
          <w:b/>
          <w:bCs/>
          <w:sz w:val="24"/>
          <w:szCs w:val="24"/>
        </w:rPr>
        <w:t>.202</w:t>
      </w:r>
      <w:r w:rsidR="00D60AD8" w:rsidRPr="00C673A5">
        <w:rPr>
          <w:rFonts w:cstheme="minorHAnsi"/>
          <w:b/>
          <w:bCs/>
          <w:sz w:val="24"/>
          <w:szCs w:val="24"/>
        </w:rPr>
        <w:t>4</w:t>
      </w:r>
    </w:p>
    <w:p w14:paraId="65F1AEA5" w14:textId="77777777" w:rsidR="00CA0BDB" w:rsidRDefault="00CA0BDB" w:rsidP="00E53D58">
      <w:pPr>
        <w:rPr>
          <w:rFonts w:cstheme="minorHAnsi"/>
          <w:b/>
          <w:bCs/>
          <w:sz w:val="24"/>
          <w:szCs w:val="24"/>
        </w:rPr>
      </w:pPr>
    </w:p>
    <w:p w14:paraId="591989F4" w14:textId="77777777" w:rsidR="00CA0BDB" w:rsidRPr="00C673A5" w:rsidRDefault="00CA0BDB" w:rsidP="00E53D58">
      <w:pPr>
        <w:rPr>
          <w:rFonts w:cstheme="minorHAnsi"/>
          <w:b/>
          <w:bCs/>
          <w:sz w:val="24"/>
          <w:szCs w:val="24"/>
        </w:rPr>
      </w:pPr>
    </w:p>
    <w:p w14:paraId="236D5690" w14:textId="77777777" w:rsidR="003335B1" w:rsidRDefault="003335B1" w:rsidP="00CA0BDB">
      <w:pPr>
        <w:jc w:val="both"/>
        <w:rPr>
          <w:rFonts w:cstheme="minorHAnsi"/>
          <w:b/>
          <w:bCs/>
          <w:sz w:val="24"/>
          <w:szCs w:val="24"/>
        </w:rPr>
      </w:pPr>
    </w:p>
    <w:p w14:paraId="79F5A8CB" w14:textId="77777777" w:rsidR="00CA0BDB" w:rsidRDefault="00CA0BDB" w:rsidP="00CA0BDB">
      <w:pPr>
        <w:jc w:val="both"/>
        <w:rPr>
          <w:rFonts w:cstheme="minorHAnsi"/>
          <w:b/>
          <w:bCs/>
          <w:sz w:val="24"/>
          <w:szCs w:val="24"/>
        </w:rPr>
      </w:pPr>
    </w:p>
    <w:p w14:paraId="6393D982" w14:textId="77777777" w:rsidR="00CA0BDB" w:rsidRPr="00C673A5" w:rsidRDefault="00CA0BDB" w:rsidP="00CA0BDB">
      <w:pPr>
        <w:jc w:val="both"/>
        <w:rPr>
          <w:rFonts w:cstheme="minorHAnsi"/>
          <w:b/>
          <w:bCs/>
          <w:sz w:val="24"/>
          <w:szCs w:val="24"/>
        </w:rPr>
      </w:pPr>
    </w:p>
    <w:p w14:paraId="231BF4A8" w14:textId="7F6C807B" w:rsidR="00CA0BDB" w:rsidRDefault="00A224EC" w:rsidP="00CA0BDB">
      <w:pPr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C673A5">
        <w:rPr>
          <w:rFonts w:cstheme="minorHAnsi"/>
          <w:b/>
          <w:bCs/>
          <w:sz w:val="24"/>
          <w:szCs w:val="24"/>
        </w:rPr>
        <w:tab/>
      </w:r>
      <w:bookmarkStart w:id="2" w:name="_Hlk129943077"/>
      <w:r w:rsidR="00CA0BDB">
        <w:rPr>
          <w:rFonts w:ascii="Calibri" w:hAnsi="Calibri" w:cs="Calibri"/>
          <w:sz w:val="24"/>
          <w:szCs w:val="24"/>
        </w:rPr>
        <w:t>W odpowiedzi na petycję w sprawie przeznaczenia w Studium uwarunkowań</w:t>
      </w:r>
      <w:r w:rsidR="00CA0BDB">
        <w:rPr>
          <w:rFonts w:ascii="Calibri" w:hAnsi="Calibri" w:cs="Calibri"/>
          <w:sz w:val="24"/>
          <w:szCs w:val="24"/>
        </w:rPr>
        <w:t xml:space="preserve"> </w:t>
      </w:r>
      <w:r w:rsidR="00CA0BDB">
        <w:rPr>
          <w:rFonts w:ascii="Calibri" w:hAnsi="Calibri" w:cs="Calibri"/>
          <w:sz w:val="24"/>
          <w:szCs w:val="24"/>
        </w:rPr>
        <w:br/>
      </w:r>
      <w:r w:rsidR="00CA0BDB">
        <w:rPr>
          <w:rFonts w:ascii="Calibri" w:hAnsi="Calibri" w:cs="Calibri"/>
          <w:sz w:val="24"/>
          <w:szCs w:val="24"/>
        </w:rPr>
        <w:t>i</w:t>
      </w:r>
      <w:r w:rsidR="00CA0BDB">
        <w:rPr>
          <w:rFonts w:ascii="Calibri" w:hAnsi="Calibri" w:cs="Calibri"/>
          <w:sz w:val="24"/>
          <w:szCs w:val="24"/>
        </w:rPr>
        <w:t xml:space="preserve"> </w:t>
      </w:r>
      <w:r w:rsidR="00CA0BDB">
        <w:rPr>
          <w:rFonts w:ascii="Calibri" w:hAnsi="Calibri" w:cs="Calibri"/>
          <w:sz w:val="24"/>
          <w:szCs w:val="24"/>
        </w:rPr>
        <w:t>kierunków zagospodarowania przestrzennego miasta Rzeszowa działek przy ul. Baligrodzkiej</w:t>
      </w:r>
      <w:r w:rsidR="00CA0BDB">
        <w:rPr>
          <w:rFonts w:ascii="Calibri" w:hAnsi="Calibri" w:cs="Calibri"/>
          <w:sz w:val="24"/>
          <w:szCs w:val="24"/>
        </w:rPr>
        <w:t xml:space="preserve"> </w:t>
      </w:r>
      <w:r w:rsidR="00CA0BDB">
        <w:rPr>
          <w:rFonts w:ascii="Calibri" w:hAnsi="Calibri" w:cs="Calibri"/>
          <w:sz w:val="24"/>
          <w:szCs w:val="24"/>
        </w:rPr>
        <w:t>na tereny zielone, na podstawie art. 11 ust. 1 ustawy z dnia 11 lipca 2014 r. o petycjach</w:t>
      </w:r>
      <w:r w:rsidR="00CA0BDB">
        <w:rPr>
          <w:rFonts w:ascii="Calibri" w:hAnsi="Calibri" w:cs="Calibri"/>
          <w:sz w:val="24"/>
          <w:szCs w:val="24"/>
        </w:rPr>
        <w:t xml:space="preserve"> </w:t>
      </w:r>
      <w:r w:rsidR="00CA0BDB">
        <w:rPr>
          <w:rFonts w:ascii="Calibri" w:hAnsi="Calibri" w:cs="Calibri"/>
          <w:sz w:val="24"/>
          <w:szCs w:val="24"/>
        </w:rPr>
        <w:br/>
      </w:r>
      <w:r w:rsidR="00CA0BDB">
        <w:rPr>
          <w:rFonts w:ascii="Calibri" w:hAnsi="Calibri" w:cs="Calibri"/>
          <w:sz w:val="24"/>
          <w:szCs w:val="24"/>
        </w:rPr>
        <w:t>(Dz. U. z 2018 r., poz. 870) wyjaśniam, co następuje:</w:t>
      </w:r>
    </w:p>
    <w:p w14:paraId="3377491B" w14:textId="1F2E2A4A" w:rsidR="00CA0BDB" w:rsidRDefault="00CA0BDB" w:rsidP="00CA0BDB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Uchwałą Nr LXXXV/1890/2023 Rady Miasta Rzeszowa z dnia 26 września 2023 r.</w:t>
      </w:r>
      <w:r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zostało przyjęte Studium uwarunkowań i kierunków zagospodarowania przestrzennego</w:t>
      </w:r>
      <w:r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miasta Rzeszowa. Dokument ten określa potrzeby i możliwości rozwoju miasta, w oparciu</w:t>
      </w:r>
      <w:r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br/>
      </w:r>
      <w:r>
        <w:rPr>
          <w:rFonts w:ascii="Calibri" w:hAnsi="Calibri" w:cs="Calibri"/>
          <w:sz w:val="24"/>
          <w:szCs w:val="24"/>
        </w:rPr>
        <w:t>o analizę jego uwarunkowań zagospodarowania przestrzennego, oraz określa politykę</w:t>
      </w:r>
      <w:r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przestrzenną miasta - jako całej jednostki osadniczej, ale również poszczególnych jej części</w:t>
      </w:r>
      <w:r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br/>
      </w:r>
      <w:r>
        <w:rPr>
          <w:rFonts w:ascii="Calibri" w:hAnsi="Calibri" w:cs="Calibri"/>
          <w:sz w:val="24"/>
          <w:szCs w:val="24"/>
        </w:rPr>
        <w:t>(tu: osiedli administracyjnych). Jedna z polityk sektorowych zawartych w Studium</w:t>
      </w:r>
      <w:r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br/>
      </w:r>
      <w:r>
        <w:rPr>
          <w:rFonts w:ascii="Calibri" w:hAnsi="Calibri" w:cs="Calibri"/>
          <w:sz w:val="24"/>
          <w:szCs w:val="24"/>
        </w:rPr>
        <w:t>pt. „Mieszkańcy i infrastruktura społeczna” określa kierunki działań jakie należy podejmować</w:t>
      </w:r>
      <w:r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w celu zapewnienia mieszkańcom wysokiego standardu zamieszkania, w tym: właściwej liczby</w:t>
      </w:r>
      <w:r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mieszkań (terenów zabudowy), dostępności do podstawowych i wyspecjalizowanych usług,</w:t>
      </w:r>
      <w:r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przestrzeni publicznych i terenów rekreacyjno-wypoczynkowych w zieleni urządzonej.</w:t>
      </w:r>
    </w:p>
    <w:p w14:paraId="22381DEC" w14:textId="6AC02705" w:rsidR="00CA0BDB" w:rsidRDefault="00CA0BDB" w:rsidP="00CA0BDB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W Studium zostały określone standardy urbanistyczne dostępności do terenów zieleni</w:t>
      </w:r>
      <w:r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urządzonej (str. 253 – Tabela nr 42), które stanowią wytyczne dla podejmowania działań</w:t>
      </w:r>
      <w:r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zmierzających do zapewnienia dostępności mieszkańców do terenów o funkcji</w:t>
      </w:r>
      <w:r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wypoczynkowej, sportowej i rekreacyjnej. Ww. standardy urbanistyczne są obowiązujące dla</w:t>
      </w:r>
      <w:r>
        <w:rPr>
          <w:rFonts w:ascii="Calibri" w:hAnsi="Calibri" w:cs="Calibri"/>
          <w:sz w:val="24"/>
          <w:szCs w:val="24"/>
        </w:rPr>
        <w:t xml:space="preserve">  </w:t>
      </w:r>
      <w:r>
        <w:rPr>
          <w:rFonts w:ascii="Calibri" w:hAnsi="Calibri" w:cs="Calibri"/>
          <w:sz w:val="24"/>
          <w:szCs w:val="24"/>
        </w:rPr>
        <w:t>ustaleń planów miejscowych, na podstawie art. 15 ust. 1 ustawy z dnia 27 marca 2003 r.</w:t>
      </w:r>
      <w:r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br/>
      </w:r>
      <w:r>
        <w:rPr>
          <w:rFonts w:ascii="Calibri" w:hAnsi="Calibri" w:cs="Calibri"/>
          <w:sz w:val="24"/>
          <w:szCs w:val="24"/>
        </w:rPr>
        <w:t xml:space="preserve">o planowaniu i zagospodarowaniu przestrzennym (Dz. U. z 2024 r. poz. 1130 z </w:t>
      </w:r>
      <w:proofErr w:type="spellStart"/>
      <w:r>
        <w:rPr>
          <w:rFonts w:ascii="Calibri" w:hAnsi="Calibri" w:cs="Calibri"/>
          <w:sz w:val="24"/>
          <w:szCs w:val="24"/>
        </w:rPr>
        <w:t>późn</w:t>
      </w:r>
      <w:proofErr w:type="spellEnd"/>
      <w:r>
        <w:rPr>
          <w:rFonts w:ascii="Calibri" w:hAnsi="Calibri" w:cs="Calibri"/>
          <w:sz w:val="24"/>
          <w:szCs w:val="24"/>
        </w:rPr>
        <w:t>. zm.)</w:t>
      </w:r>
      <w:r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br/>
      </w:r>
      <w:r>
        <w:rPr>
          <w:rFonts w:ascii="Calibri" w:hAnsi="Calibri" w:cs="Calibri"/>
          <w:sz w:val="24"/>
          <w:szCs w:val="24"/>
        </w:rPr>
        <w:lastRenderedPageBreak/>
        <w:t>w związku z przepisami ustawy z dnia 7 lipca 2023 r. o zmianie ustawy o planowaniu</w:t>
      </w:r>
      <w:r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br/>
      </w:r>
      <w:r>
        <w:rPr>
          <w:rFonts w:ascii="Calibri" w:hAnsi="Calibri" w:cs="Calibri"/>
          <w:sz w:val="24"/>
          <w:szCs w:val="24"/>
        </w:rPr>
        <w:t xml:space="preserve">i zagospodarowaniu przestrzennym oraz innych ustaw (Dz. U. z 2023 r. poz. 1688 z </w:t>
      </w:r>
      <w:proofErr w:type="spellStart"/>
      <w:r>
        <w:rPr>
          <w:rFonts w:ascii="Calibri" w:hAnsi="Calibri" w:cs="Calibri"/>
          <w:sz w:val="24"/>
          <w:szCs w:val="24"/>
        </w:rPr>
        <w:t>późn</w:t>
      </w:r>
      <w:proofErr w:type="spellEnd"/>
      <w:r>
        <w:rPr>
          <w:rFonts w:ascii="Calibri" w:hAnsi="Calibri" w:cs="Calibri"/>
          <w:sz w:val="24"/>
          <w:szCs w:val="24"/>
        </w:rPr>
        <w:t>. zm.).</w:t>
      </w:r>
    </w:p>
    <w:p w14:paraId="6A714EB2" w14:textId="7B709B68" w:rsidR="00CA0BDB" w:rsidRDefault="00CA0BDB" w:rsidP="00CA0BDB">
      <w:pPr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Brak jest podstawy prawnej do zastosowania ww. standardów w procedurze wydawania</w:t>
      </w:r>
      <w:r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decyzji o warunkach zabudowy, stosownie do przepisów art. 52 ust. 3 w związku z art. 64</w:t>
      </w:r>
      <w:r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br/>
      </w:r>
      <w:r>
        <w:rPr>
          <w:rFonts w:ascii="Calibri" w:hAnsi="Calibri" w:cs="Calibri"/>
          <w:sz w:val="24"/>
          <w:szCs w:val="24"/>
        </w:rPr>
        <w:t>ust. 1 ustawy z dnia 27 marca 2003 r. o planowaniu i zagospodarowaniu przestrzennym.</w:t>
      </w:r>
      <w:r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br/>
      </w:r>
      <w:r>
        <w:rPr>
          <w:rFonts w:ascii="Calibri" w:hAnsi="Calibri" w:cs="Calibri"/>
          <w:sz w:val="24"/>
          <w:szCs w:val="24"/>
        </w:rPr>
        <w:t>W tym przypadku sposób zabezpieczenia ilości terenów zieleni (terenów biologicznie</w:t>
      </w:r>
      <w:r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czynnych) i terenów rekreacji (np. place zabaw, miejsca rekreacyjne) określa Rozporządzenie</w:t>
      </w:r>
      <w:r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Ministra Infrastruktury z dnia 12 kwietnia 2002 r. w sprawie warunków technicznych, jakim</w:t>
      </w:r>
      <w:r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 xml:space="preserve">powinny odpowiadać budynki i ich usytuowanie (Dz. U. z 2022 r. poz. 1225 z </w:t>
      </w:r>
      <w:proofErr w:type="spellStart"/>
      <w:r>
        <w:rPr>
          <w:rFonts w:ascii="Calibri" w:hAnsi="Calibri" w:cs="Calibri"/>
          <w:sz w:val="24"/>
          <w:szCs w:val="24"/>
        </w:rPr>
        <w:t>późn</w:t>
      </w:r>
      <w:proofErr w:type="spellEnd"/>
      <w:r>
        <w:rPr>
          <w:rFonts w:ascii="Calibri" w:hAnsi="Calibri" w:cs="Calibri"/>
          <w:sz w:val="24"/>
          <w:szCs w:val="24"/>
        </w:rPr>
        <w:t>. zm.).</w:t>
      </w:r>
    </w:p>
    <w:p w14:paraId="466F9E8C" w14:textId="64189A0D" w:rsidR="00CA0BDB" w:rsidRDefault="00CA0BDB" w:rsidP="00CA0BDB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Zgodnie ze standardami określonymi w Studium, dla zabudowy mieszkaniowej</w:t>
      </w:r>
      <w:r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wielorodzinnej rekomenduje się zapewnienie dostępności do terenów:</w:t>
      </w:r>
    </w:p>
    <w:p w14:paraId="121343A3" w14:textId="1C80F4D6" w:rsidR="00CA0BDB" w:rsidRDefault="00CA0BDB" w:rsidP="00CA0BDB">
      <w:pPr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- zieleni elementarnej, tj. zieleni zlokalizowanej w granicach działki budowlanej</w:t>
      </w:r>
      <w:r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zabudowy wielorodzinnej (nie jest to zieleń publiczna) – wg wskaźnika 5,0 m</w:t>
      </w:r>
      <w:r>
        <w:rPr>
          <w:rFonts w:ascii="Calibri" w:hAnsi="Calibri" w:cs="Calibri"/>
          <w:sz w:val="16"/>
          <w:szCs w:val="16"/>
        </w:rPr>
        <w:t xml:space="preserve">2 </w:t>
      </w:r>
      <w:r>
        <w:rPr>
          <w:rFonts w:ascii="Calibri" w:hAnsi="Calibri" w:cs="Calibri"/>
          <w:sz w:val="24"/>
          <w:szCs w:val="24"/>
        </w:rPr>
        <w:t>na mieszkańca,</w:t>
      </w:r>
    </w:p>
    <w:p w14:paraId="5F6DE4D1" w14:textId="32CFD6BE" w:rsidR="00CA0BDB" w:rsidRDefault="00CA0BDB" w:rsidP="00CA0BDB">
      <w:pPr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- zieleni osiedlowej (tereny o powierzchni od 1,0 do 10,0 ha), w promieniu dojścia</w:t>
      </w:r>
      <w:r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br/>
      </w:r>
      <w:r>
        <w:rPr>
          <w:rFonts w:ascii="Calibri" w:hAnsi="Calibri" w:cs="Calibri"/>
          <w:sz w:val="24"/>
          <w:szCs w:val="24"/>
        </w:rPr>
        <w:t>700,0 m - wg wskaźnika 5,0 m</w:t>
      </w:r>
      <w:r>
        <w:rPr>
          <w:rFonts w:ascii="Calibri" w:hAnsi="Calibri" w:cs="Calibri"/>
          <w:sz w:val="16"/>
          <w:szCs w:val="16"/>
        </w:rPr>
        <w:t xml:space="preserve">2 </w:t>
      </w:r>
      <w:r>
        <w:rPr>
          <w:rFonts w:ascii="Calibri" w:hAnsi="Calibri" w:cs="Calibri"/>
          <w:sz w:val="24"/>
          <w:szCs w:val="24"/>
        </w:rPr>
        <w:t>na mieszkańca,</w:t>
      </w:r>
    </w:p>
    <w:p w14:paraId="37DF9E14" w14:textId="4A00FE25" w:rsidR="00CA0BDB" w:rsidRDefault="00CA0BDB" w:rsidP="00CA0BDB">
      <w:pPr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- zieleni </w:t>
      </w:r>
      <w:proofErr w:type="spellStart"/>
      <w:r>
        <w:rPr>
          <w:rFonts w:ascii="Calibri" w:hAnsi="Calibri" w:cs="Calibri"/>
          <w:sz w:val="24"/>
          <w:szCs w:val="24"/>
        </w:rPr>
        <w:t>ogólnomiejskiej</w:t>
      </w:r>
      <w:proofErr w:type="spellEnd"/>
      <w:r>
        <w:rPr>
          <w:rFonts w:ascii="Calibri" w:hAnsi="Calibri" w:cs="Calibri"/>
          <w:sz w:val="24"/>
          <w:szCs w:val="24"/>
        </w:rPr>
        <w:t xml:space="preserve"> (o powierzchni powyżej 10,0 ha) - wielkości 5,0 m</w:t>
      </w:r>
      <w:r>
        <w:rPr>
          <w:rFonts w:ascii="Calibri" w:hAnsi="Calibri" w:cs="Calibri"/>
          <w:sz w:val="16"/>
          <w:szCs w:val="16"/>
        </w:rPr>
        <w:t xml:space="preserve">2 </w:t>
      </w:r>
      <w:r>
        <w:rPr>
          <w:rFonts w:ascii="Calibri" w:hAnsi="Calibri" w:cs="Calibri"/>
          <w:sz w:val="24"/>
          <w:szCs w:val="24"/>
        </w:rPr>
        <w:t>na</w:t>
      </w:r>
      <w:r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mieszkańca,</w:t>
      </w:r>
    </w:p>
    <w:p w14:paraId="18C02448" w14:textId="77777777" w:rsidR="00CA0BDB" w:rsidRDefault="00CA0BDB" w:rsidP="00CA0BDB">
      <w:pPr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- zieleni o funkcji sportowo-rekreacyjnej - wg wskaźnika - 2,0 m</w:t>
      </w:r>
      <w:r>
        <w:rPr>
          <w:rFonts w:ascii="Calibri" w:hAnsi="Calibri" w:cs="Calibri"/>
          <w:sz w:val="16"/>
          <w:szCs w:val="16"/>
        </w:rPr>
        <w:t xml:space="preserve">2 </w:t>
      </w:r>
      <w:r>
        <w:rPr>
          <w:rFonts w:ascii="Calibri" w:hAnsi="Calibri" w:cs="Calibri"/>
          <w:sz w:val="24"/>
          <w:szCs w:val="24"/>
        </w:rPr>
        <w:t>na mieszkańca.</w:t>
      </w:r>
    </w:p>
    <w:p w14:paraId="57ADC0BA" w14:textId="29D629EC" w:rsidR="00CA0BDB" w:rsidRDefault="00CA0BDB" w:rsidP="00CA0BDB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Mając na uwadze postulaty dotyczące zapewnienia dostępu do jak największej</w:t>
      </w:r>
      <w:r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powierzchni terenów zieleni, składane przez Spółdzielnię Mieszkaniową „Projektant”, która</w:t>
      </w:r>
      <w:r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reprezentuje mieszkańców zarządzanych przez siebie osiedli mieszkaniowych, jak również</w:t>
      </w:r>
      <w:r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indywidualne głosy mieszkańców, podejmowane są działania mające na celu ich realizację.</w:t>
      </w:r>
      <w:r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br/>
      </w:r>
      <w:r>
        <w:rPr>
          <w:rFonts w:ascii="Calibri" w:hAnsi="Calibri" w:cs="Calibri"/>
          <w:sz w:val="24"/>
          <w:szCs w:val="24"/>
        </w:rPr>
        <w:t>I tak zostały urządzone i funkcjonują: Park Bł. Karoliny Kózki, Park przy ulicach Bieckiej</w:t>
      </w:r>
      <w:r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br/>
      </w:r>
      <w:r>
        <w:rPr>
          <w:rFonts w:ascii="Calibri" w:hAnsi="Calibri" w:cs="Calibri"/>
          <w:sz w:val="24"/>
          <w:szCs w:val="24"/>
        </w:rPr>
        <w:t>i Odrzykońskiej, Park Południowej Karoliny, teren sportu i rekreacji, w tym plac zabaw</w:t>
      </w:r>
      <w:r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br/>
      </w:r>
      <w:r>
        <w:rPr>
          <w:rFonts w:ascii="Calibri" w:hAnsi="Calibri" w:cs="Calibri"/>
          <w:sz w:val="24"/>
          <w:szCs w:val="24"/>
        </w:rPr>
        <w:t xml:space="preserve">w rejonie w rejonie szkoły Sióstr </w:t>
      </w:r>
      <w:proofErr w:type="spellStart"/>
      <w:r>
        <w:rPr>
          <w:rFonts w:ascii="Calibri" w:hAnsi="Calibri" w:cs="Calibri"/>
          <w:sz w:val="24"/>
          <w:szCs w:val="24"/>
        </w:rPr>
        <w:t>Pijarek</w:t>
      </w:r>
      <w:proofErr w:type="spellEnd"/>
      <w:r>
        <w:rPr>
          <w:rFonts w:ascii="Calibri" w:hAnsi="Calibri" w:cs="Calibri"/>
          <w:sz w:val="24"/>
          <w:szCs w:val="24"/>
        </w:rPr>
        <w:t>. Poza tym SM „Projektant” zapewnia mieszkańcom</w:t>
      </w:r>
      <w:r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dostęp do terenów zieleni przyblokowej, w ramach realizowanych inwestycji.</w:t>
      </w:r>
    </w:p>
    <w:p w14:paraId="4E49B075" w14:textId="0535D58B" w:rsidR="00CA0BDB" w:rsidRDefault="00CA0BDB" w:rsidP="00CA0BDB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Mieszkańcy istniejącego osiedla mieszkaniowego, w granicach którego zlokalizowane</w:t>
      </w:r>
      <w:r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 xml:space="preserve">są działki nr </w:t>
      </w:r>
      <w:proofErr w:type="spellStart"/>
      <w:r>
        <w:rPr>
          <w:rFonts w:ascii="Calibri" w:hAnsi="Calibri" w:cs="Calibri"/>
          <w:sz w:val="24"/>
          <w:szCs w:val="24"/>
        </w:rPr>
        <w:t>ewid</w:t>
      </w:r>
      <w:proofErr w:type="spellEnd"/>
      <w:r>
        <w:rPr>
          <w:rFonts w:ascii="Calibri" w:hAnsi="Calibri" w:cs="Calibri"/>
          <w:sz w:val="24"/>
          <w:szCs w:val="24"/>
        </w:rPr>
        <w:t>. 3617/1 i 3617/3, korzystają z miejskiej infrastruktury technicznej</w:t>
      </w:r>
      <w:r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br/>
      </w:r>
      <w:r>
        <w:rPr>
          <w:rFonts w:ascii="Calibri" w:hAnsi="Calibri" w:cs="Calibri"/>
          <w:sz w:val="24"/>
          <w:szCs w:val="24"/>
        </w:rPr>
        <w:t>i społecznej oraz terenów rekreacji i wypoczynku. Skala zabudowy oraz dostępność do</w:t>
      </w:r>
      <w:r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br/>
      </w:r>
      <w:r>
        <w:rPr>
          <w:rFonts w:ascii="Calibri" w:hAnsi="Calibri" w:cs="Calibri"/>
          <w:sz w:val="24"/>
          <w:szCs w:val="24"/>
        </w:rPr>
        <w:t>ww. udogodnień sprawia, że jest to jedno z najbardziej przyjaznych do zamieszkania osiedli</w:t>
      </w:r>
    </w:p>
    <w:p w14:paraId="7C0357A9" w14:textId="77777777" w:rsidR="00CA0BDB" w:rsidRDefault="00CA0BDB" w:rsidP="00CA0BDB">
      <w:pPr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mieszkaniowych Rzeszowa, co jest również zasługą SM „Projektant”, która dba o dobrą jakość</w:t>
      </w:r>
    </w:p>
    <w:p w14:paraId="2746E276" w14:textId="77777777" w:rsidR="00CA0BDB" w:rsidRDefault="00CA0BDB" w:rsidP="00CA0BDB">
      <w:pPr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realizowanych inwestycji.</w:t>
      </w:r>
    </w:p>
    <w:p w14:paraId="3F0C4992" w14:textId="12437342" w:rsidR="00CA0BDB" w:rsidRDefault="00CA0BDB" w:rsidP="00CA0BDB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lastRenderedPageBreak/>
        <w:t>Dodatkowo pragnę nadmienić, że Biuro Rozwoju Miasta Rzeszowa prowadzi analizy</w:t>
      </w:r>
      <w:r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potrzeb w zakresie dostępności do terenów zieleni w ramach prac nad planami miejscowymi,</w:t>
      </w:r>
      <w:r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w oparciu o dokument Studium i nie posiada analiz dotyczących dostępności do terenów</w:t>
      </w:r>
      <w:r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zieleni dla każdego budynku zlokalizowanego w mieście Rzeszowie. Rozpoznając zasadność</w:t>
      </w:r>
      <w:r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 xml:space="preserve">wykupu przez Miasto działek nr </w:t>
      </w:r>
      <w:proofErr w:type="spellStart"/>
      <w:r>
        <w:rPr>
          <w:rFonts w:ascii="Calibri" w:hAnsi="Calibri" w:cs="Calibri"/>
          <w:sz w:val="24"/>
          <w:szCs w:val="24"/>
        </w:rPr>
        <w:t>ewid</w:t>
      </w:r>
      <w:proofErr w:type="spellEnd"/>
      <w:r>
        <w:rPr>
          <w:rFonts w:ascii="Calibri" w:hAnsi="Calibri" w:cs="Calibri"/>
          <w:sz w:val="24"/>
          <w:szCs w:val="24"/>
        </w:rPr>
        <w:t xml:space="preserve">. 3617/1 i 3617/3 </w:t>
      </w:r>
      <w:proofErr w:type="spellStart"/>
      <w:r>
        <w:rPr>
          <w:rFonts w:ascii="Calibri" w:hAnsi="Calibri" w:cs="Calibri"/>
          <w:sz w:val="24"/>
          <w:szCs w:val="24"/>
        </w:rPr>
        <w:t>obr</w:t>
      </w:r>
      <w:proofErr w:type="spellEnd"/>
      <w:r>
        <w:rPr>
          <w:rFonts w:ascii="Calibri" w:hAnsi="Calibri" w:cs="Calibri"/>
          <w:sz w:val="24"/>
          <w:szCs w:val="24"/>
        </w:rPr>
        <w:t>. 222 położonych przy</w:t>
      </w:r>
      <w:r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br/>
      </w:r>
      <w:r>
        <w:rPr>
          <w:rFonts w:ascii="Calibri" w:hAnsi="Calibri" w:cs="Calibri"/>
          <w:sz w:val="24"/>
          <w:szCs w:val="24"/>
        </w:rPr>
        <w:t>ul. Żmigrodzkiej w Rzeszowie przeprowadzono szczegółową analizę dostępności do terenów</w:t>
      </w:r>
      <w:r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zieleni publicznej terenów zlokalizowanych na osiedlu mieszkaniowym Słoneczny Stok.</w:t>
      </w:r>
    </w:p>
    <w:p w14:paraId="25042E2B" w14:textId="3F56BA42" w:rsidR="00CA0BDB" w:rsidRDefault="00CA0BDB" w:rsidP="00CA0BDB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W wyniku ww. analizy, stwierdzono brak potrzeby realizacji nowego miejsca rekreacji</w:t>
      </w:r>
      <w:r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i wypoczynku na ww. działkach ze względu na przytoczone wyżej przesłanki.</w:t>
      </w:r>
    </w:p>
    <w:p w14:paraId="599F2557" w14:textId="77777777" w:rsidR="00CA0BDB" w:rsidRDefault="00CA0BDB" w:rsidP="00CA0BDB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Calibri" w:hAnsi="Calibri" w:cs="Calibri"/>
          <w:sz w:val="24"/>
          <w:szCs w:val="24"/>
        </w:rPr>
      </w:pPr>
    </w:p>
    <w:p w14:paraId="2C754467" w14:textId="2C6BDC13" w:rsidR="00E53D58" w:rsidRDefault="00CA0BDB" w:rsidP="00CA0BDB">
      <w:pPr>
        <w:spacing w:after="0" w:line="360" w:lineRule="auto"/>
        <w:ind w:left="5664" w:firstLine="708"/>
        <w:jc w:val="both"/>
        <w:rPr>
          <w:rFonts w:ascii="Calibri-BoldItalic" w:hAnsi="Calibri-BoldItalic" w:cs="Calibri-BoldItalic"/>
          <w:b/>
          <w:bCs/>
          <w:i/>
          <w:iCs/>
          <w:sz w:val="24"/>
          <w:szCs w:val="24"/>
        </w:rPr>
      </w:pPr>
      <w:r>
        <w:rPr>
          <w:rFonts w:ascii="Calibri-Bold" w:hAnsi="Calibri-Bold" w:cs="Calibri-Bold"/>
          <w:b/>
          <w:bCs/>
          <w:sz w:val="24"/>
          <w:szCs w:val="24"/>
        </w:rPr>
        <w:t>Z poważaniem</w:t>
      </w:r>
      <w:r>
        <w:rPr>
          <w:rFonts w:ascii="Calibri-BoldItalic" w:hAnsi="Calibri-BoldItalic" w:cs="Calibri-BoldItalic"/>
          <w:b/>
          <w:bCs/>
          <w:i/>
          <w:iCs/>
          <w:sz w:val="24"/>
          <w:szCs w:val="24"/>
        </w:rPr>
        <w:t>,</w:t>
      </w:r>
    </w:p>
    <w:p w14:paraId="43D55B91" w14:textId="77777777" w:rsidR="00CA0BDB" w:rsidRPr="00C673A5" w:rsidRDefault="00CA0BDB" w:rsidP="00CA0BDB">
      <w:pPr>
        <w:spacing w:after="0" w:line="360" w:lineRule="auto"/>
        <w:ind w:left="5664" w:firstLine="708"/>
        <w:jc w:val="both"/>
        <w:rPr>
          <w:rFonts w:cstheme="minorHAnsi"/>
          <w:iCs/>
          <w:sz w:val="24"/>
          <w:szCs w:val="24"/>
        </w:rPr>
      </w:pPr>
    </w:p>
    <w:p w14:paraId="29CDDB8A" w14:textId="56B00DDF" w:rsidR="00E53D58" w:rsidRPr="00C673A5" w:rsidRDefault="00E53D58" w:rsidP="00E53D58">
      <w:pPr>
        <w:spacing w:after="0"/>
        <w:ind w:firstLine="4820"/>
        <w:jc w:val="center"/>
        <w:rPr>
          <w:rFonts w:cstheme="minorHAnsi"/>
          <w:iCs/>
          <w:sz w:val="24"/>
          <w:szCs w:val="24"/>
        </w:rPr>
      </w:pPr>
      <w:r w:rsidRPr="00C673A5">
        <w:rPr>
          <w:rFonts w:cstheme="minorHAnsi"/>
          <w:iCs/>
          <w:sz w:val="24"/>
          <w:szCs w:val="24"/>
        </w:rPr>
        <w:t>Prezyden</w:t>
      </w:r>
      <w:r w:rsidR="00A40740" w:rsidRPr="00C673A5">
        <w:rPr>
          <w:rFonts w:cstheme="minorHAnsi"/>
          <w:iCs/>
          <w:sz w:val="24"/>
          <w:szCs w:val="24"/>
        </w:rPr>
        <w:t xml:space="preserve">t </w:t>
      </w:r>
      <w:r w:rsidRPr="00C673A5">
        <w:rPr>
          <w:rFonts w:cstheme="minorHAnsi"/>
          <w:iCs/>
          <w:sz w:val="24"/>
          <w:szCs w:val="24"/>
        </w:rPr>
        <w:t xml:space="preserve">Miasta Rzeszowa </w:t>
      </w:r>
    </w:p>
    <w:p w14:paraId="596C18D8" w14:textId="77777777" w:rsidR="00E53D58" w:rsidRPr="00C673A5" w:rsidRDefault="00E53D58" w:rsidP="00E53D58">
      <w:pPr>
        <w:spacing w:after="0"/>
        <w:ind w:firstLine="4820"/>
        <w:jc w:val="center"/>
        <w:rPr>
          <w:rFonts w:cstheme="minorHAnsi"/>
          <w:iCs/>
          <w:sz w:val="24"/>
          <w:szCs w:val="24"/>
        </w:rPr>
      </w:pPr>
    </w:p>
    <w:bookmarkEnd w:id="1"/>
    <w:bookmarkEnd w:id="2"/>
    <w:p w14:paraId="5DB15446" w14:textId="0922104E" w:rsidR="00341D38" w:rsidRPr="00C673A5" w:rsidRDefault="003335B1" w:rsidP="003335B1">
      <w:pPr>
        <w:ind w:left="5664" w:firstLine="708"/>
        <w:rPr>
          <w:rFonts w:cstheme="minorHAnsi"/>
          <w:sz w:val="24"/>
          <w:szCs w:val="24"/>
        </w:rPr>
      </w:pPr>
      <w:r>
        <w:rPr>
          <w:rFonts w:cstheme="minorHAnsi"/>
          <w:iCs/>
          <w:sz w:val="24"/>
          <w:szCs w:val="24"/>
        </w:rPr>
        <w:t>Konrad Fijołek</w:t>
      </w:r>
    </w:p>
    <w:sectPr w:rsidR="00341D38" w:rsidRPr="00C673A5" w:rsidSect="00D81FA5">
      <w:footerReference w:type="default" r:id="rId8"/>
      <w:foot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71A0A4A" w14:textId="77777777" w:rsidR="00933BE6" w:rsidRDefault="00933BE6" w:rsidP="003D6EEB">
      <w:pPr>
        <w:spacing w:after="0" w:line="240" w:lineRule="auto"/>
      </w:pPr>
      <w:r>
        <w:separator/>
      </w:r>
    </w:p>
  </w:endnote>
  <w:endnote w:type="continuationSeparator" w:id="0">
    <w:p w14:paraId="4FA57F0A" w14:textId="77777777" w:rsidR="00933BE6" w:rsidRDefault="00933BE6" w:rsidP="003D6E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-Bold">
    <w:altName w:val="Calibri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alibri-BoldItalic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703197" w14:textId="1EC28A0C" w:rsidR="003D6EEB" w:rsidRDefault="003D6EEB">
    <w:pPr>
      <w:pStyle w:val="Stopka"/>
    </w:pPr>
  </w:p>
  <w:p w14:paraId="2A364029" w14:textId="4F43FFF2" w:rsidR="008A02A0" w:rsidRDefault="008A02A0" w:rsidP="008A02A0">
    <w:pPr>
      <w:pStyle w:val="Stopka"/>
    </w:pPr>
    <w:r>
      <w:tab/>
    </w:r>
  </w:p>
  <w:p w14:paraId="272B64B2" w14:textId="7E482AE0" w:rsidR="003D6EEB" w:rsidRDefault="003D6EEB" w:rsidP="008A02A0">
    <w:pPr>
      <w:pStyle w:val="Stopka"/>
      <w:tabs>
        <w:tab w:val="clear" w:pos="4536"/>
        <w:tab w:val="clear" w:pos="9072"/>
        <w:tab w:val="left" w:pos="2535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3C773B" w14:textId="27B6C53D" w:rsidR="00D82458" w:rsidRDefault="00D82458">
    <w:pPr>
      <w:pStyle w:val="Stopka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29B96E7B" wp14:editId="77BA66ED">
          <wp:simplePos x="0" y="0"/>
          <wp:positionH relativeFrom="column">
            <wp:posOffset>-859790</wp:posOffset>
          </wp:positionH>
          <wp:positionV relativeFrom="paragraph">
            <wp:posOffset>-1362075</wp:posOffset>
          </wp:positionV>
          <wp:extent cx="7475160" cy="2099385"/>
          <wp:effectExtent l="0" t="0" r="0" b="0"/>
          <wp:wrapNone/>
          <wp:docPr id="2026039656" name="Obraz 1" descr="Obraz zawierający tekst, zrzut ekranu, Czcionka, logo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" name="Obraz 1" descr="Obraz zawierający tekst, zrzut ekranu, Czcionka, logo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75160" cy="2099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515C7DC" w14:textId="77777777" w:rsidR="00933BE6" w:rsidRDefault="00933BE6" w:rsidP="003D6EEB">
      <w:pPr>
        <w:spacing w:after="0" w:line="240" w:lineRule="auto"/>
      </w:pPr>
      <w:r>
        <w:separator/>
      </w:r>
    </w:p>
  </w:footnote>
  <w:footnote w:type="continuationSeparator" w:id="0">
    <w:p w14:paraId="0257DC56" w14:textId="77777777" w:rsidR="00933BE6" w:rsidRDefault="00933BE6" w:rsidP="003D6EE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318D"/>
    <w:rsid w:val="000004FE"/>
    <w:rsid w:val="00006DB0"/>
    <w:rsid w:val="00010D1D"/>
    <w:rsid w:val="000110D7"/>
    <w:rsid w:val="00012D09"/>
    <w:rsid w:val="00021EBA"/>
    <w:rsid w:val="000311FC"/>
    <w:rsid w:val="000318B1"/>
    <w:rsid w:val="00032C69"/>
    <w:rsid w:val="0004401B"/>
    <w:rsid w:val="00056ADB"/>
    <w:rsid w:val="000637D9"/>
    <w:rsid w:val="0006400F"/>
    <w:rsid w:val="00066CB1"/>
    <w:rsid w:val="000670D9"/>
    <w:rsid w:val="000956D3"/>
    <w:rsid w:val="00096324"/>
    <w:rsid w:val="000A2A69"/>
    <w:rsid w:val="000A2F32"/>
    <w:rsid w:val="000A30BF"/>
    <w:rsid w:val="000B74A5"/>
    <w:rsid w:val="000C2F96"/>
    <w:rsid w:val="000D3CC8"/>
    <w:rsid w:val="000D560A"/>
    <w:rsid w:val="000E5161"/>
    <w:rsid w:val="000E7121"/>
    <w:rsid w:val="00107B40"/>
    <w:rsid w:val="001166DA"/>
    <w:rsid w:val="00117D4A"/>
    <w:rsid w:val="00132C03"/>
    <w:rsid w:val="00133FE7"/>
    <w:rsid w:val="00145D0B"/>
    <w:rsid w:val="00161020"/>
    <w:rsid w:val="00161E54"/>
    <w:rsid w:val="00165EB3"/>
    <w:rsid w:val="0017314F"/>
    <w:rsid w:val="00193B34"/>
    <w:rsid w:val="001961E4"/>
    <w:rsid w:val="001B0B5A"/>
    <w:rsid w:val="001B164F"/>
    <w:rsid w:val="001C569C"/>
    <w:rsid w:val="001E0879"/>
    <w:rsid w:val="002055AF"/>
    <w:rsid w:val="00206067"/>
    <w:rsid w:val="0021424E"/>
    <w:rsid w:val="00217F9D"/>
    <w:rsid w:val="0022579A"/>
    <w:rsid w:val="002429D2"/>
    <w:rsid w:val="0024564C"/>
    <w:rsid w:val="0025223B"/>
    <w:rsid w:val="00262E1A"/>
    <w:rsid w:val="00271D02"/>
    <w:rsid w:val="00273EA6"/>
    <w:rsid w:val="00275262"/>
    <w:rsid w:val="00275CD0"/>
    <w:rsid w:val="002830B8"/>
    <w:rsid w:val="00290F5F"/>
    <w:rsid w:val="002944F5"/>
    <w:rsid w:val="002A00B2"/>
    <w:rsid w:val="002A3B26"/>
    <w:rsid w:val="002A4FD3"/>
    <w:rsid w:val="002A56E1"/>
    <w:rsid w:val="002A5A63"/>
    <w:rsid w:val="002A7789"/>
    <w:rsid w:val="002B0B59"/>
    <w:rsid w:val="002B43E6"/>
    <w:rsid w:val="002D41D3"/>
    <w:rsid w:val="002D6D13"/>
    <w:rsid w:val="002D6D96"/>
    <w:rsid w:val="002D6FE7"/>
    <w:rsid w:val="002D7E41"/>
    <w:rsid w:val="002E5377"/>
    <w:rsid w:val="002E7DBC"/>
    <w:rsid w:val="002F3291"/>
    <w:rsid w:val="002F3C2E"/>
    <w:rsid w:val="002F3EF5"/>
    <w:rsid w:val="00301076"/>
    <w:rsid w:val="00305A18"/>
    <w:rsid w:val="003110EA"/>
    <w:rsid w:val="00311E8B"/>
    <w:rsid w:val="0033140B"/>
    <w:rsid w:val="003335B1"/>
    <w:rsid w:val="0034151B"/>
    <w:rsid w:val="00341D38"/>
    <w:rsid w:val="0035671C"/>
    <w:rsid w:val="0035762D"/>
    <w:rsid w:val="0036508F"/>
    <w:rsid w:val="00371081"/>
    <w:rsid w:val="00383B0B"/>
    <w:rsid w:val="00392FF9"/>
    <w:rsid w:val="003A65ED"/>
    <w:rsid w:val="003B16DD"/>
    <w:rsid w:val="003B1975"/>
    <w:rsid w:val="003B74DC"/>
    <w:rsid w:val="003C7EA3"/>
    <w:rsid w:val="003D693D"/>
    <w:rsid w:val="003D6EEB"/>
    <w:rsid w:val="003E6090"/>
    <w:rsid w:val="003F28CB"/>
    <w:rsid w:val="004100FC"/>
    <w:rsid w:val="004164B3"/>
    <w:rsid w:val="00417A47"/>
    <w:rsid w:val="00425CC7"/>
    <w:rsid w:val="004323B3"/>
    <w:rsid w:val="00437058"/>
    <w:rsid w:val="00437E71"/>
    <w:rsid w:val="00452F22"/>
    <w:rsid w:val="00457A23"/>
    <w:rsid w:val="004618EB"/>
    <w:rsid w:val="00463606"/>
    <w:rsid w:val="00464CF4"/>
    <w:rsid w:val="00466AB3"/>
    <w:rsid w:val="00475410"/>
    <w:rsid w:val="0049309A"/>
    <w:rsid w:val="00494070"/>
    <w:rsid w:val="004A4DC7"/>
    <w:rsid w:val="004B0473"/>
    <w:rsid w:val="004B2BD1"/>
    <w:rsid w:val="004B56DC"/>
    <w:rsid w:val="004C754C"/>
    <w:rsid w:val="0050670E"/>
    <w:rsid w:val="00510544"/>
    <w:rsid w:val="0051648A"/>
    <w:rsid w:val="00523055"/>
    <w:rsid w:val="00525133"/>
    <w:rsid w:val="00527111"/>
    <w:rsid w:val="00530558"/>
    <w:rsid w:val="005309AD"/>
    <w:rsid w:val="0054624E"/>
    <w:rsid w:val="00551543"/>
    <w:rsid w:val="00560693"/>
    <w:rsid w:val="00560CA9"/>
    <w:rsid w:val="00580FC3"/>
    <w:rsid w:val="00583744"/>
    <w:rsid w:val="00585FC1"/>
    <w:rsid w:val="00587F26"/>
    <w:rsid w:val="00590D3F"/>
    <w:rsid w:val="005927C7"/>
    <w:rsid w:val="005A23F4"/>
    <w:rsid w:val="005A74B8"/>
    <w:rsid w:val="005B5AEF"/>
    <w:rsid w:val="005D3995"/>
    <w:rsid w:val="005D3A6E"/>
    <w:rsid w:val="005E2143"/>
    <w:rsid w:val="005E3B2E"/>
    <w:rsid w:val="005F0CF9"/>
    <w:rsid w:val="005F7195"/>
    <w:rsid w:val="005F722A"/>
    <w:rsid w:val="005F7311"/>
    <w:rsid w:val="005F731C"/>
    <w:rsid w:val="00610FC3"/>
    <w:rsid w:val="00615ABD"/>
    <w:rsid w:val="006432A6"/>
    <w:rsid w:val="006510A1"/>
    <w:rsid w:val="00655663"/>
    <w:rsid w:val="006609D9"/>
    <w:rsid w:val="0066607F"/>
    <w:rsid w:val="0068653E"/>
    <w:rsid w:val="00690126"/>
    <w:rsid w:val="006926BF"/>
    <w:rsid w:val="0069450E"/>
    <w:rsid w:val="006A03DC"/>
    <w:rsid w:val="006B2025"/>
    <w:rsid w:val="006C46CA"/>
    <w:rsid w:val="006C5AAB"/>
    <w:rsid w:val="006E096E"/>
    <w:rsid w:val="006E64FF"/>
    <w:rsid w:val="006E6F5F"/>
    <w:rsid w:val="006F6D28"/>
    <w:rsid w:val="00701ADF"/>
    <w:rsid w:val="00704C06"/>
    <w:rsid w:val="007149FF"/>
    <w:rsid w:val="007231B3"/>
    <w:rsid w:val="00730153"/>
    <w:rsid w:val="0073272C"/>
    <w:rsid w:val="007409AE"/>
    <w:rsid w:val="007463B0"/>
    <w:rsid w:val="007507C7"/>
    <w:rsid w:val="00760654"/>
    <w:rsid w:val="00783E9D"/>
    <w:rsid w:val="00791112"/>
    <w:rsid w:val="007A3321"/>
    <w:rsid w:val="007B298F"/>
    <w:rsid w:val="007C10D3"/>
    <w:rsid w:val="007D336A"/>
    <w:rsid w:val="007D481B"/>
    <w:rsid w:val="007D5FA4"/>
    <w:rsid w:val="007E4272"/>
    <w:rsid w:val="007E485D"/>
    <w:rsid w:val="007E6FDF"/>
    <w:rsid w:val="007E70BE"/>
    <w:rsid w:val="007E78A3"/>
    <w:rsid w:val="007F1E1D"/>
    <w:rsid w:val="007F28C7"/>
    <w:rsid w:val="007F46D8"/>
    <w:rsid w:val="007F6A8D"/>
    <w:rsid w:val="007F7207"/>
    <w:rsid w:val="00811B7B"/>
    <w:rsid w:val="0081318D"/>
    <w:rsid w:val="00813A86"/>
    <w:rsid w:val="008233EC"/>
    <w:rsid w:val="00841EE0"/>
    <w:rsid w:val="00862AF2"/>
    <w:rsid w:val="00862F90"/>
    <w:rsid w:val="008643EE"/>
    <w:rsid w:val="00870ACE"/>
    <w:rsid w:val="00877C27"/>
    <w:rsid w:val="00877EB2"/>
    <w:rsid w:val="00894107"/>
    <w:rsid w:val="0089501F"/>
    <w:rsid w:val="0089636B"/>
    <w:rsid w:val="008A02A0"/>
    <w:rsid w:val="008A5635"/>
    <w:rsid w:val="008B609A"/>
    <w:rsid w:val="008C3E27"/>
    <w:rsid w:val="008C6FC1"/>
    <w:rsid w:val="008D0E9F"/>
    <w:rsid w:val="008F1CB9"/>
    <w:rsid w:val="009008FE"/>
    <w:rsid w:val="00900B47"/>
    <w:rsid w:val="00900D0F"/>
    <w:rsid w:val="00921569"/>
    <w:rsid w:val="00933BE6"/>
    <w:rsid w:val="00935FA3"/>
    <w:rsid w:val="00943763"/>
    <w:rsid w:val="00972E61"/>
    <w:rsid w:val="00977B13"/>
    <w:rsid w:val="00983961"/>
    <w:rsid w:val="00991E19"/>
    <w:rsid w:val="009961BA"/>
    <w:rsid w:val="009B0C43"/>
    <w:rsid w:val="009C461D"/>
    <w:rsid w:val="009C775C"/>
    <w:rsid w:val="009D4A98"/>
    <w:rsid w:val="009F4353"/>
    <w:rsid w:val="00A04BB4"/>
    <w:rsid w:val="00A106F3"/>
    <w:rsid w:val="00A1453D"/>
    <w:rsid w:val="00A145E2"/>
    <w:rsid w:val="00A14890"/>
    <w:rsid w:val="00A159A2"/>
    <w:rsid w:val="00A16AAC"/>
    <w:rsid w:val="00A224EC"/>
    <w:rsid w:val="00A406A3"/>
    <w:rsid w:val="00A40740"/>
    <w:rsid w:val="00A45B70"/>
    <w:rsid w:val="00A62CC0"/>
    <w:rsid w:val="00A657C4"/>
    <w:rsid w:val="00A8180F"/>
    <w:rsid w:val="00A8480C"/>
    <w:rsid w:val="00AA786B"/>
    <w:rsid w:val="00AB1033"/>
    <w:rsid w:val="00AB3FA0"/>
    <w:rsid w:val="00AC1C32"/>
    <w:rsid w:val="00AE112B"/>
    <w:rsid w:val="00AE3E52"/>
    <w:rsid w:val="00AF482A"/>
    <w:rsid w:val="00B1153A"/>
    <w:rsid w:val="00B117B3"/>
    <w:rsid w:val="00B27BD4"/>
    <w:rsid w:val="00B40071"/>
    <w:rsid w:val="00B46670"/>
    <w:rsid w:val="00B55D03"/>
    <w:rsid w:val="00B6722C"/>
    <w:rsid w:val="00B70801"/>
    <w:rsid w:val="00B9214A"/>
    <w:rsid w:val="00B928BA"/>
    <w:rsid w:val="00B94E0E"/>
    <w:rsid w:val="00B95551"/>
    <w:rsid w:val="00B95EAA"/>
    <w:rsid w:val="00BA32B5"/>
    <w:rsid w:val="00BC3DB9"/>
    <w:rsid w:val="00BD2B02"/>
    <w:rsid w:val="00BD60EB"/>
    <w:rsid w:val="00BE007B"/>
    <w:rsid w:val="00BE0295"/>
    <w:rsid w:val="00BE27DD"/>
    <w:rsid w:val="00BE6DAD"/>
    <w:rsid w:val="00BF3141"/>
    <w:rsid w:val="00C01BCD"/>
    <w:rsid w:val="00C06AFC"/>
    <w:rsid w:val="00C210FE"/>
    <w:rsid w:val="00C23BB9"/>
    <w:rsid w:val="00C251DD"/>
    <w:rsid w:val="00C33003"/>
    <w:rsid w:val="00C40905"/>
    <w:rsid w:val="00C40BD9"/>
    <w:rsid w:val="00C42892"/>
    <w:rsid w:val="00C56C6A"/>
    <w:rsid w:val="00C577A8"/>
    <w:rsid w:val="00C673A5"/>
    <w:rsid w:val="00C974CB"/>
    <w:rsid w:val="00CA0BDB"/>
    <w:rsid w:val="00CA7FCE"/>
    <w:rsid w:val="00CC419E"/>
    <w:rsid w:val="00CC46EF"/>
    <w:rsid w:val="00CD33AF"/>
    <w:rsid w:val="00CE2798"/>
    <w:rsid w:val="00D03F16"/>
    <w:rsid w:val="00D32AF4"/>
    <w:rsid w:val="00D36D0B"/>
    <w:rsid w:val="00D60AD8"/>
    <w:rsid w:val="00D74CC8"/>
    <w:rsid w:val="00D761A6"/>
    <w:rsid w:val="00D81FA5"/>
    <w:rsid w:val="00D82458"/>
    <w:rsid w:val="00D82BFA"/>
    <w:rsid w:val="00D85AFB"/>
    <w:rsid w:val="00D86762"/>
    <w:rsid w:val="00DA00B3"/>
    <w:rsid w:val="00DA246A"/>
    <w:rsid w:val="00DB12DA"/>
    <w:rsid w:val="00DD154E"/>
    <w:rsid w:val="00DD7A22"/>
    <w:rsid w:val="00E53D58"/>
    <w:rsid w:val="00E570D8"/>
    <w:rsid w:val="00E72E4E"/>
    <w:rsid w:val="00E76942"/>
    <w:rsid w:val="00E773EF"/>
    <w:rsid w:val="00E82EAA"/>
    <w:rsid w:val="00E832F1"/>
    <w:rsid w:val="00E84912"/>
    <w:rsid w:val="00E86D8C"/>
    <w:rsid w:val="00E86DC2"/>
    <w:rsid w:val="00E87656"/>
    <w:rsid w:val="00E96C10"/>
    <w:rsid w:val="00EA35D1"/>
    <w:rsid w:val="00EA4BA3"/>
    <w:rsid w:val="00EB2758"/>
    <w:rsid w:val="00EE1ABF"/>
    <w:rsid w:val="00EE42A9"/>
    <w:rsid w:val="00EE7354"/>
    <w:rsid w:val="00EF0D54"/>
    <w:rsid w:val="00EF4E41"/>
    <w:rsid w:val="00EF6B8A"/>
    <w:rsid w:val="00F04D59"/>
    <w:rsid w:val="00F13950"/>
    <w:rsid w:val="00F225D8"/>
    <w:rsid w:val="00F23608"/>
    <w:rsid w:val="00F25CDD"/>
    <w:rsid w:val="00F2631B"/>
    <w:rsid w:val="00F3550B"/>
    <w:rsid w:val="00F443EF"/>
    <w:rsid w:val="00F565F2"/>
    <w:rsid w:val="00F6599E"/>
    <w:rsid w:val="00F67ACB"/>
    <w:rsid w:val="00F729CD"/>
    <w:rsid w:val="00F804F8"/>
    <w:rsid w:val="00F93D61"/>
    <w:rsid w:val="00F9591F"/>
    <w:rsid w:val="00FA3EA1"/>
    <w:rsid w:val="00FB4099"/>
    <w:rsid w:val="00FC13A3"/>
    <w:rsid w:val="00FF22B2"/>
    <w:rsid w:val="00FF5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31C8F9"/>
  <w15:docId w15:val="{6825416D-C644-4A6A-A72C-B27E451144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D6E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D6EEB"/>
  </w:style>
  <w:style w:type="paragraph" w:styleId="Stopka">
    <w:name w:val="footer"/>
    <w:basedOn w:val="Normalny"/>
    <w:link w:val="StopkaZnak"/>
    <w:uiPriority w:val="99"/>
    <w:unhideWhenUsed/>
    <w:rsid w:val="003D6E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D6EEB"/>
  </w:style>
  <w:style w:type="paragraph" w:styleId="Tekstdymka">
    <w:name w:val="Balloon Text"/>
    <w:basedOn w:val="Normalny"/>
    <w:link w:val="TekstdymkaZnak"/>
    <w:uiPriority w:val="99"/>
    <w:semiHidden/>
    <w:unhideWhenUsed/>
    <w:rsid w:val="003D6E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D6EEB"/>
    <w:rPr>
      <w:rFonts w:ascii="Tahoma" w:hAnsi="Tahoma" w:cs="Tahoma"/>
      <w:sz w:val="16"/>
      <w:szCs w:val="16"/>
    </w:rPr>
  </w:style>
  <w:style w:type="character" w:styleId="Pogrubienie">
    <w:name w:val="Strong"/>
    <w:basedOn w:val="Domylnaczcionkaakapitu"/>
    <w:uiPriority w:val="22"/>
    <w:qFormat/>
    <w:rsid w:val="0035671C"/>
    <w:rPr>
      <w:b/>
      <w:b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B0B5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B0B5A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B0B5A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FB4099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B409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4497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E243A6-E2C1-4F6B-B9EE-9483D428F6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726</Words>
  <Characters>4357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Rogoyska</dc:creator>
  <cp:keywords/>
  <dc:description/>
  <cp:lastModifiedBy>Solecka-Kantor Anna</cp:lastModifiedBy>
  <cp:revision>2</cp:revision>
  <cp:lastPrinted>2024-07-16T07:22:00Z</cp:lastPrinted>
  <dcterms:created xsi:type="dcterms:W3CDTF">2024-08-12T08:50:00Z</dcterms:created>
  <dcterms:modified xsi:type="dcterms:W3CDTF">2024-08-12T08:50:00Z</dcterms:modified>
</cp:coreProperties>
</file>